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33" w:rsidRDefault="00627F33" w:rsidP="00E00EFC">
      <w:pPr>
        <w:pStyle w:val="a3"/>
        <w:jc w:val="center"/>
        <w:rPr>
          <w:rFonts w:ascii="Times New Roman" w:hAnsi="Times New Roman"/>
          <w:sz w:val="24"/>
          <w:u w:color="000000"/>
          <w:lang w:val="uk-UA"/>
        </w:rPr>
      </w:pPr>
      <w:r w:rsidRPr="001C50C4">
        <w:rPr>
          <w:rFonts w:ascii="Times New Roman" w:hAnsi="Times New Roman"/>
          <w:sz w:val="24"/>
          <w:lang w:val="uk-UA"/>
        </w:rPr>
        <w:t xml:space="preserve">Розвиток туризму </w:t>
      </w:r>
      <w:r w:rsidRPr="001C50C4">
        <w:rPr>
          <w:rFonts w:ascii="Times New Roman" w:hAnsi="Times New Roman"/>
          <w:sz w:val="24"/>
          <w:u w:color="000000"/>
          <w:lang w:val="uk-UA"/>
        </w:rPr>
        <w:t>“Чернігів – туристичне місто”</w:t>
      </w:r>
    </w:p>
    <w:p w:rsidR="003D104F" w:rsidRDefault="004E0040" w:rsidP="004E0040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00EFC">
        <w:rPr>
          <w:rFonts w:ascii="Times New Roman" w:hAnsi="Times New Roman" w:cs="Times New Roman"/>
          <w:b/>
          <w:sz w:val="24"/>
          <w:szCs w:val="24"/>
          <w:lang w:val="uk-UA" w:eastAsia="ru-RU"/>
        </w:rPr>
        <w:t>Візія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у 2021 році Чернігів – історично привабливе, комфортне, духовно неповторне, унікальне та сучасне місто – північна туристична столиця України.</w:t>
      </w:r>
    </w:p>
    <w:p w:rsidR="00343F82" w:rsidRDefault="00343F82" w:rsidP="004E0040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E00EFC">
        <w:rPr>
          <w:rFonts w:ascii="Times New Roman" w:hAnsi="Times New Roman" w:cs="Times New Roman"/>
          <w:b/>
          <w:sz w:val="24"/>
          <w:szCs w:val="24"/>
          <w:lang w:val="uk-UA" w:eastAsia="ru-RU"/>
        </w:rPr>
        <w:t>Місія</w:t>
      </w:r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полягає у популяризації давньоруської культури, створення затишної духовної атмосфер, створення та позиціонування туристичного продукту для різних цільових аудиторій.</w:t>
      </w:r>
      <w:r w:rsidR="0056717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Створити неповторний імідж міста та просувати Чернігів як першу </w:t>
      </w:r>
      <w:proofErr w:type="spellStart"/>
      <w:r w:rsidR="0056717D">
        <w:rPr>
          <w:rFonts w:ascii="Times New Roman" w:hAnsi="Times New Roman" w:cs="Times New Roman"/>
          <w:sz w:val="24"/>
          <w:szCs w:val="24"/>
          <w:lang w:val="uk-UA" w:eastAsia="ru-RU"/>
        </w:rPr>
        <w:t>дестинацію</w:t>
      </w:r>
      <w:proofErr w:type="spellEnd"/>
      <w:r w:rsidR="0056717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історичного, </w:t>
      </w:r>
      <w:proofErr w:type="spellStart"/>
      <w:r w:rsidR="0056717D">
        <w:rPr>
          <w:rFonts w:ascii="Times New Roman" w:hAnsi="Times New Roman" w:cs="Times New Roman"/>
          <w:sz w:val="24"/>
          <w:szCs w:val="24"/>
          <w:lang w:val="uk-UA" w:eastAsia="ru-RU"/>
        </w:rPr>
        <w:t>подієвого</w:t>
      </w:r>
      <w:proofErr w:type="spellEnd"/>
      <w:r w:rsidR="0056717D">
        <w:rPr>
          <w:rFonts w:ascii="Times New Roman" w:hAnsi="Times New Roman" w:cs="Times New Roman"/>
          <w:sz w:val="24"/>
          <w:szCs w:val="24"/>
          <w:lang w:val="uk-UA" w:eastAsia="ru-RU"/>
        </w:rPr>
        <w:t>, екологічного, бізнес-туризму.</w:t>
      </w:r>
    </w:p>
    <w:p w:rsidR="0056717D" w:rsidRPr="0009751E" w:rsidRDefault="0009751E" w:rsidP="0009751E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SWОT-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аналіз</w:t>
      </w:r>
      <w:proofErr w:type="spellEnd"/>
      <w:r w:rsidRPr="000975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75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0975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туризму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6717D" w:rsidTr="0056717D">
        <w:trPr>
          <w:trHeight w:val="1476"/>
        </w:trPr>
        <w:tc>
          <w:tcPr>
            <w:tcW w:w="4814" w:type="dxa"/>
          </w:tcPr>
          <w:p w:rsidR="0056717D" w:rsidRDefault="0056717D" w:rsidP="004E004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17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Сильні сторони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701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-Давньоруська історія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-Архітектурні пам’ятки різних періодів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-Збережені архітектурно-історичні ландшафти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-Наявність водної артерії – р. Десна (пляжний відпочинок, водний туризм, рекреаційний туризм)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-Зелене місто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-Вигідне географічне розташування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-Помірні ціни на туристичні послуги у сфері гостинності</w:t>
            </w:r>
          </w:p>
          <w:p w:rsidR="00466884" w:rsidRDefault="00466884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-Помірні ціни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шопінг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-туристів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-Наявність відомих пивних брендів</w:t>
            </w:r>
          </w:p>
          <w:p w:rsidR="0017010D" w:rsidRDefault="0017010D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4668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Вірний напрямок розвитку гастрономічного туризму</w:t>
            </w:r>
          </w:p>
          <w:p w:rsidR="00466884" w:rsidRDefault="00466884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-Місто майстрів</w:t>
            </w:r>
          </w:p>
          <w:p w:rsidR="00466884" w:rsidRPr="0017010D" w:rsidRDefault="00466884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-Гостинність мешканців міста</w:t>
            </w:r>
          </w:p>
        </w:tc>
        <w:tc>
          <w:tcPr>
            <w:tcW w:w="4815" w:type="dxa"/>
          </w:tcPr>
          <w:p w:rsidR="0056717D" w:rsidRDefault="0056717D" w:rsidP="004E004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7010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Слабкі сторони</w:t>
            </w:r>
          </w:p>
          <w:p w:rsidR="00466884" w:rsidRDefault="00466884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68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-Об’єкти інфраструктури</w:t>
            </w:r>
          </w:p>
          <w:p w:rsidR="00466884" w:rsidRDefault="00466884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-Відсутність інформації про можливості міста (історія, духовність, комфорт, відпочинок..)</w:t>
            </w:r>
          </w:p>
          <w:p w:rsidR="00466884" w:rsidRDefault="00466884" w:rsidP="00C30A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-Відсутність визначених цільових аудиторій</w:t>
            </w:r>
            <w:r w:rsidR="00C30A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→відсутність мотивації для візиту</w:t>
            </w:r>
          </w:p>
          <w:p w:rsidR="00C30A57" w:rsidRDefault="00C30A57" w:rsidP="00C30A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-Низька активність громади</w:t>
            </w:r>
          </w:p>
          <w:p w:rsidR="00C30A57" w:rsidRDefault="00C30A57" w:rsidP="00C30A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-Недостатня увага щодо розвитку міста як туристичного продукту з боку місцевої влади</w:t>
            </w:r>
          </w:p>
          <w:p w:rsidR="00322D94" w:rsidRPr="00466884" w:rsidRDefault="00322D94" w:rsidP="00C30A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-Відсутність комунікацій всередині владних структур</w:t>
            </w:r>
          </w:p>
        </w:tc>
      </w:tr>
      <w:tr w:rsidR="0056717D" w:rsidTr="0056717D">
        <w:tc>
          <w:tcPr>
            <w:tcW w:w="4814" w:type="dxa"/>
          </w:tcPr>
          <w:p w:rsidR="0056717D" w:rsidRDefault="0056717D" w:rsidP="004E004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7010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Можливості</w:t>
            </w:r>
          </w:p>
          <w:p w:rsidR="00C30A57" w:rsidRDefault="00C30A57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30A5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-Збільшення кількості туристичних продуктів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(пропозицій), популяризація маловідомих сторінок історії міста</w:t>
            </w:r>
          </w:p>
          <w:p w:rsidR="00C30A57" w:rsidRDefault="00C30A57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-Стимулювання розвитку туризму без серйозних фінансових витрат за рахунок залучення бізнесу, владних інституцій та громадського суспільства</w:t>
            </w:r>
          </w:p>
          <w:p w:rsidR="00C30A57" w:rsidRDefault="00C30A57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-Використання наслідків фінансової децентралізації для розвитку інфраструктури міста</w:t>
            </w:r>
            <w:r w:rsidR="00334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підвищення його привабливості</w:t>
            </w:r>
          </w:p>
          <w:p w:rsidR="00334609" w:rsidRPr="00C30A57" w:rsidRDefault="00334609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-Неефективне використання земельних ділянок  поблизу рекреаційних та історичних  зон, які можуть бути використані для створення та розвитку</w:t>
            </w:r>
            <w:r w:rsidR="00322D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туристичної інфраструкту</w:t>
            </w:r>
            <w:r w:rsidR="000975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4815" w:type="dxa"/>
          </w:tcPr>
          <w:p w:rsidR="0056717D" w:rsidRDefault="0056717D" w:rsidP="004E004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7010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Загрози</w:t>
            </w:r>
          </w:p>
          <w:p w:rsidR="0009751E" w:rsidRDefault="0009751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75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-Низька зацікавленість влади</w:t>
            </w:r>
          </w:p>
          <w:p w:rsidR="0009751E" w:rsidRDefault="0009751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-Низька активність громади та бізнесу</w:t>
            </w:r>
          </w:p>
          <w:p w:rsidR="0009751E" w:rsidRDefault="0009751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-Слабка промоція</w:t>
            </w:r>
            <w:r w:rsidR="004D0D8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→</w:t>
            </w:r>
            <w:r w:rsidR="004D0D8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місто легенд ніхто не знає</w:t>
            </w:r>
          </w:p>
          <w:p w:rsidR="004D0D8E" w:rsidRDefault="004D0D8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-Транспортна блокада – відсутність залізничного сполучення з іншими містами України (Львів, Харків, Одеса)</w:t>
            </w:r>
          </w:p>
          <w:p w:rsidR="004D0D8E" w:rsidRDefault="004D0D8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-Відсутність конкретних кроків у сфері розвитку туризму</w:t>
            </w:r>
          </w:p>
          <w:p w:rsidR="004D0D8E" w:rsidRDefault="004D0D8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-Поліпшення іміджу України (Чернігова) через політичні фактори</w:t>
            </w:r>
          </w:p>
          <w:p w:rsidR="004D0D8E" w:rsidRPr="0009751E" w:rsidRDefault="004D0D8E" w:rsidP="004E00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-Недостатнє фінансування галузі та туристичної інфраструктури</w:t>
            </w:r>
          </w:p>
        </w:tc>
      </w:tr>
    </w:tbl>
    <w:p w:rsidR="0056717D" w:rsidRPr="00AD6539" w:rsidRDefault="0056717D" w:rsidP="00322D9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6717D" w:rsidRPr="00AD6539" w:rsidSect="00322D9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B9"/>
    <w:rsid w:val="0005534C"/>
    <w:rsid w:val="0009751E"/>
    <w:rsid w:val="0017010D"/>
    <w:rsid w:val="001C5794"/>
    <w:rsid w:val="0021405A"/>
    <w:rsid w:val="00322D94"/>
    <w:rsid w:val="00334609"/>
    <w:rsid w:val="00343F82"/>
    <w:rsid w:val="003D104F"/>
    <w:rsid w:val="004629C4"/>
    <w:rsid w:val="00466884"/>
    <w:rsid w:val="004D0D8E"/>
    <w:rsid w:val="004E0040"/>
    <w:rsid w:val="0056717D"/>
    <w:rsid w:val="00607513"/>
    <w:rsid w:val="00627F33"/>
    <w:rsid w:val="0065556D"/>
    <w:rsid w:val="00A307B9"/>
    <w:rsid w:val="00AD6539"/>
    <w:rsid w:val="00C30A57"/>
    <w:rsid w:val="00E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FAAF-292E-474C-8CAC-60351A9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3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7F33"/>
    <w:pPr>
      <w:numPr>
        <w:ilvl w:val="1"/>
      </w:numPr>
      <w:spacing w:before="120" w:after="240" w:line="240" w:lineRule="auto"/>
      <w:ind w:firstLine="709"/>
      <w:jc w:val="both"/>
    </w:pPr>
    <w:rPr>
      <w:rFonts w:ascii="Calibri Light" w:eastAsia="Times New Roman" w:hAnsi="Calibri Light" w:cs="Times New Roman"/>
      <w:b/>
      <w:iCs/>
      <w:color w:val="5B9BD5"/>
      <w:spacing w:val="15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27F33"/>
    <w:rPr>
      <w:rFonts w:ascii="Calibri Light" w:eastAsia="Times New Roman" w:hAnsi="Calibri Light" w:cs="Times New Roman"/>
      <w:b/>
      <w:iCs/>
      <w:color w:val="5B9BD5"/>
      <w:spacing w:val="15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27F33"/>
  </w:style>
  <w:style w:type="table" w:styleId="a5">
    <w:name w:val="Table Grid"/>
    <w:basedOn w:val="a1"/>
    <w:uiPriority w:val="39"/>
    <w:rsid w:val="0056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PoliticheskayaPressa</cp:lastModifiedBy>
  <cp:revision>3</cp:revision>
  <dcterms:created xsi:type="dcterms:W3CDTF">2016-12-13T07:39:00Z</dcterms:created>
  <dcterms:modified xsi:type="dcterms:W3CDTF">2016-12-13T07:50:00Z</dcterms:modified>
</cp:coreProperties>
</file>